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7F8" w:rsidRPr="005C51C1" w:rsidRDefault="00C91179" w:rsidP="00B367F8">
      <w:pPr>
        <w:jc w:val="both"/>
        <w:rPr>
          <w:rFonts w:ascii="Calibri" w:hAnsi="Calibri"/>
          <w:b/>
          <w:bCs/>
          <w:sz w:val="24"/>
          <w:szCs w:val="24"/>
        </w:rPr>
      </w:pPr>
      <w:r w:rsidRPr="00C91179">
        <w:rPr>
          <w:rFonts w:ascii="Calibri" w:hAnsi="Calibr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60288" strokecolor="#92cddc" strokeweight="1pt">
            <v:fill color2="#b6dde8" rotate="t" focusposition="1" focussize="" focus="100%" type="gradient"/>
            <v:shadow on="t" type="perspective" color="#205867" opacity=".5" offset="1pt" offset2="-3pt"/>
            <v:textbox>
              <w:txbxContent>
                <w:p w:rsidR="00B367F8" w:rsidRPr="00BF05E8" w:rsidRDefault="00B367F8" w:rsidP="00B367F8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B367F8" w:rsidRPr="005C51C1" w:rsidRDefault="00B367F8" w:rsidP="00B367F8">
      <w:pPr>
        <w:jc w:val="both"/>
        <w:rPr>
          <w:rFonts w:ascii="Calibri" w:hAnsi="Calibri"/>
          <w:b/>
          <w:bCs/>
          <w:sz w:val="24"/>
          <w:szCs w:val="24"/>
        </w:rPr>
      </w:pPr>
    </w:p>
    <w:p w:rsidR="00B367F8" w:rsidRPr="005C51C1" w:rsidRDefault="00B367F8" w:rsidP="00B367F8">
      <w:pPr>
        <w:jc w:val="both"/>
        <w:rPr>
          <w:rFonts w:ascii="Calibri" w:hAnsi="Calibri"/>
          <w:b/>
          <w:bCs/>
          <w:sz w:val="24"/>
          <w:szCs w:val="24"/>
        </w:rPr>
      </w:pPr>
    </w:p>
    <w:p w:rsidR="00B367F8" w:rsidRPr="005C51C1" w:rsidRDefault="00B367F8" w:rsidP="00B367F8">
      <w:pPr>
        <w:jc w:val="both"/>
        <w:rPr>
          <w:rFonts w:ascii="Calibri" w:hAnsi="Calibr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2A3D31" w:rsidRPr="00E0665B" w:rsidTr="002A3D31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2A3D31" w:rsidRPr="00F15410" w:rsidRDefault="002A3D31" w:rsidP="003025A3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</w:pPr>
            <w:r w:rsidRPr="00F1541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Nombre del Indicador</w:t>
            </w:r>
          </w:p>
        </w:tc>
        <w:tc>
          <w:tcPr>
            <w:tcW w:w="6379" w:type="dxa"/>
          </w:tcPr>
          <w:p w:rsidR="002A3D31" w:rsidRPr="00E0665B" w:rsidRDefault="002A3D31" w:rsidP="00A806EE">
            <w:pPr>
              <w:jc w:val="both"/>
              <w:cnfStyle w:val="100000000000"/>
              <w:rPr>
                <w:rFonts w:asciiTheme="minorHAnsi" w:hAnsiTheme="minorHAnsi" w:cstheme="minorHAnsi"/>
                <w:b w:val="0"/>
                <w:szCs w:val="22"/>
                <w:lang w:val="es-CL"/>
              </w:rPr>
            </w:pPr>
            <w:r w:rsidRPr="00E0665B">
              <w:rPr>
                <w:rFonts w:asciiTheme="minorHAnsi" w:hAnsiTheme="minorHAnsi" w:cstheme="minorHAnsi"/>
                <w:b w:val="0"/>
                <w:szCs w:val="22"/>
                <w:lang w:val="es-CL"/>
              </w:rPr>
              <w:t>Índice de empleo</w:t>
            </w:r>
            <w:r w:rsidR="00E0665B" w:rsidRPr="00E0665B">
              <w:rPr>
                <w:rFonts w:asciiTheme="minorHAnsi" w:hAnsiTheme="minorHAnsi" w:cstheme="minorHAnsi"/>
                <w:b w:val="0"/>
                <w:szCs w:val="22"/>
                <w:lang w:val="es-CL"/>
              </w:rPr>
              <w:t xml:space="preserve">, </w:t>
            </w:r>
            <w:r w:rsidRPr="00E0665B">
              <w:rPr>
                <w:rFonts w:asciiTheme="minorHAnsi" w:hAnsiTheme="minorHAnsi" w:cstheme="minorHAnsi"/>
                <w:b w:val="0"/>
                <w:szCs w:val="22"/>
                <w:lang w:val="es-CL"/>
              </w:rPr>
              <w:t>remuneraciones</w:t>
            </w:r>
            <w:r w:rsidR="00E0665B" w:rsidRPr="00E0665B">
              <w:rPr>
                <w:rFonts w:asciiTheme="minorHAnsi" w:hAnsiTheme="minorHAnsi" w:cstheme="minorHAnsi"/>
                <w:b w:val="0"/>
                <w:szCs w:val="22"/>
                <w:lang w:val="es-CL"/>
              </w:rPr>
              <w:t xml:space="preserve"> y horas trabajadas</w:t>
            </w:r>
            <w:r w:rsidRPr="00E0665B">
              <w:rPr>
                <w:rFonts w:asciiTheme="minorHAnsi" w:hAnsiTheme="minorHAnsi" w:cstheme="minorHAnsi"/>
                <w:b w:val="0"/>
                <w:szCs w:val="22"/>
                <w:lang w:val="es-CL"/>
              </w:rPr>
              <w:t xml:space="preserve"> (IER)</w:t>
            </w:r>
          </w:p>
          <w:p w:rsidR="002A3D31" w:rsidRPr="00E0665B" w:rsidRDefault="002A3D31" w:rsidP="002A3D31">
            <w:pPr>
              <w:jc w:val="both"/>
              <w:cnfStyle w:val="100000000000"/>
              <w:rPr>
                <w:rFonts w:asciiTheme="minorHAnsi" w:hAnsiTheme="minorHAnsi" w:cstheme="minorHAnsi"/>
                <w:b w:val="0"/>
                <w:bCs w:val="0"/>
                <w:szCs w:val="22"/>
                <w:lang w:val="es-CL"/>
              </w:rPr>
            </w:pPr>
            <w:r w:rsidRPr="00E0665B">
              <w:rPr>
                <w:rFonts w:asciiTheme="minorHAnsi" w:hAnsiTheme="minorHAnsi" w:cstheme="minorHAnsi"/>
                <w:b w:val="0"/>
                <w:bCs w:val="0"/>
                <w:szCs w:val="22"/>
                <w:lang w:val="es-CL"/>
              </w:rPr>
              <w:t>Índice de producción industrial (IPI)</w:t>
            </w:r>
          </w:p>
        </w:tc>
      </w:tr>
      <w:tr w:rsidR="002A3D31" w:rsidRPr="00E0665B" w:rsidTr="002A3D31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2A3D31" w:rsidRPr="00F15410" w:rsidRDefault="002A3D31" w:rsidP="003025A3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</w:pPr>
            <w:r w:rsidRPr="00F1541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Operación Estadística</w:t>
            </w:r>
          </w:p>
        </w:tc>
        <w:tc>
          <w:tcPr>
            <w:tcW w:w="6379" w:type="dxa"/>
          </w:tcPr>
          <w:p w:rsidR="002A3D31" w:rsidRPr="00E0665B" w:rsidRDefault="002A3D31" w:rsidP="003025A3">
            <w:pPr>
              <w:jc w:val="both"/>
              <w:cnfStyle w:val="000000100000"/>
              <w:rPr>
                <w:rFonts w:asciiTheme="minorHAnsi" w:hAnsiTheme="minorHAnsi" w:cstheme="minorHAnsi"/>
                <w:b/>
                <w:szCs w:val="22"/>
                <w:lang w:val="es-CL"/>
              </w:rPr>
            </w:pPr>
            <w:r w:rsidRPr="00E0665B">
              <w:rPr>
                <w:rFonts w:asciiTheme="minorHAnsi" w:hAnsiTheme="minorHAnsi" w:cstheme="minorHAnsi"/>
                <w:szCs w:val="22"/>
              </w:rPr>
              <w:t>Encuesta</w:t>
            </w:r>
          </w:p>
        </w:tc>
      </w:tr>
      <w:tr w:rsidR="002A3D31" w:rsidRPr="00E0665B" w:rsidTr="002A3D31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2A3D31" w:rsidRPr="00F15410" w:rsidRDefault="002A3D31" w:rsidP="003025A3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</w:pPr>
            <w:r w:rsidRPr="00F1541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Definición del Indicador</w:t>
            </w:r>
          </w:p>
        </w:tc>
        <w:tc>
          <w:tcPr>
            <w:tcW w:w="6379" w:type="dxa"/>
          </w:tcPr>
          <w:p w:rsidR="00E0665B" w:rsidRPr="003B7AD8" w:rsidRDefault="00E0665B" w:rsidP="00E0665B">
            <w:pPr>
              <w:spacing w:before="100" w:beforeAutospacing="1" w:after="100" w:afterAutospacing="1"/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 w:rsidRPr="003B7AD8">
              <w:rPr>
                <w:rFonts w:asciiTheme="minorHAnsi" w:hAnsiTheme="minorHAnsi" w:cstheme="minorHAnsi"/>
                <w:szCs w:val="22"/>
                <w:lang w:val="es-CL"/>
              </w:rPr>
              <w:t>Mide las variaciones mensuales que en el tiempo tienen el Empleo (Empleados y Obreros), Remuneraciones (Sueldos y S</w:t>
            </w:r>
            <w:bookmarkStart w:id="0" w:name="_GoBack"/>
            <w:bookmarkEnd w:id="0"/>
            <w:r w:rsidRPr="003B7AD8">
              <w:rPr>
                <w:rFonts w:asciiTheme="minorHAnsi" w:hAnsiTheme="minorHAnsi" w:cstheme="minorHAnsi"/>
                <w:szCs w:val="22"/>
                <w:lang w:val="es-CL"/>
              </w:rPr>
              <w:t>alarios) y Horas Trabajadas (legal</w:t>
            </w:r>
            <w:r w:rsidR="003B7AD8">
              <w:rPr>
                <w:rFonts w:asciiTheme="minorHAnsi" w:hAnsiTheme="minorHAnsi" w:cstheme="minorHAnsi"/>
                <w:szCs w:val="22"/>
                <w:lang w:val="es-CL"/>
              </w:rPr>
              <w:t>es y extras), a nivel nacional,</w:t>
            </w:r>
            <w:r w:rsidRPr="003B7AD8">
              <w:rPr>
                <w:rFonts w:asciiTheme="minorHAnsi" w:hAnsiTheme="minorHAnsi" w:cstheme="minorHAnsi"/>
                <w:szCs w:val="22"/>
                <w:lang w:val="es-CL"/>
              </w:rPr>
              <w:t xml:space="preserve"> en los sectores de: Minería, Manufactura, Comercio Interno, Hoteles, Restaurantes y Servicios. </w:t>
            </w:r>
          </w:p>
          <w:p w:rsidR="002A3D31" w:rsidRPr="00E0665B" w:rsidRDefault="00E0665B" w:rsidP="00E0665B">
            <w:pPr>
              <w:spacing w:before="100" w:beforeAutospacing="1" w:after="100" w:afterAutospacing="1"/>
              <w:jc w:val="both"/>
              <w:cnfStyle w:val="000000010000"/>
              <w:rPr>
                <w:rFonts w:asciiTheme="minorHAnsi" w:hAnsiTheme="minorHAnsi" w:cstheme="minorHAnsi"/>
                <w:color w:val="333333"/>
                <w:szCs w:val="22"/>
              </w:rPr>
            </w:pPr>
            <w:r w:rsidRPr="003B7AD8">
              <w:rPr>
                <w:rFonts w:asciiTheme="minorHAnsi" w:hAnsiTheme="minorHAnsi" w:cstheme="minorHAnsi"/>
                <w:szCs w:val="22"/>
                <w:lang w:val="es-CL"/>
              </w:rPr>
              <w:t>Su período base es enero-marzo 2003.</w:t>
            </w:r>
          </w:p>
        </w:tc>
      </w:tr>
      <w:tr w:rsidR="002A3D31" w:rsidRPr="00E0665B" w:rsidTr="002A3D31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2A3D31" w:rsidRPr="00F15410" w:rsidRDefault="002A3D31" w:rsidP="003025A3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</w:pPr>
            <w:r w:rsidRPr="00F1541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Unidad de Medida</w:t>
            </w:r>
          </w:p>
        </w:tc>
        <w:tc>
          <w:tcPr>
            <w:tcW w:w="6379" w:type="dxa"/>
          </w:tcPr>
          <w:p w:rsidR="002A3D31" w:rsidRPr="00E0665B" w:rsidRDefault="002A3D31" w:rsidP="003025A3">
            <w:pPr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 w:rsidRPr="00E0665B">
              <w:rPr>
                <w:rFonts w:asciiTheme="minorHAnsi" w:hAnsiTheme="minorHAnsi" w:cstheme="minorHAnsi"/>
                <w:szCs w:val="22"/>
                <w:lang w:val="es-CL"/>
              </w:rPr>
              <w:t>Número Índice</w:t>
            </w:r>
          </w:p>
        </w:tc>
      </w:tr>
      <w:tr w:rsidR="002A3D31" w:rsidRPr="00E0665B" w:rsidTr="002A3D31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2A3D31" w:rsidRPr="00F15410" w:rsidRDefault="002A3D31" w:rsidP="003025A3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</w:pPr>
            <w:r w:rsidRPr="00F1541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Fórmula de Cálculo del Indicador</w:t>
            </w:r>
          </w:p>
        </w:tc>
        <w:tc>
          <w:tcPr>
            <w:tcW w:w="6379" w:type="dxa"/>
          </w:tcPr>
          <w:p w:rsidR="00A57ECB" w:rsidRDefault="00E65E2B" w:rsidP="00E65E2B">
            <w:pPr>
              <w:jc w:val="center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INDICES GENERAL DE REMUNERACIONES</w:t>
            </w:r>
          </w:p>
          <w:p w:rsidR="00E65E2B" w:rsidRDefault="00E65E2B" w:rsidP="00A57ECB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noProof/>
                <w:color w:val="000000"/>
                <w:szCs w:val="22"/>
                <w:lang w:eastAsia="es-ES"/>
              </w:rPr>
              <w:drawing>
                <wp:inline distT="0" distB="0" distL="0" distR="0">
                  <wp:extent cx="3461657" cy="1312805"/>
                  <wp:effectExtent l="0" t="0" r="0" b="0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1933" cy="1312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57ECB" w:rsidRDefault="00A57ECB" w:rsidP="00A57ECB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</w:p>
          <w:p w:rsidR="00E65E2B" w:rsidRDefault="00E65E2B" w:rsidP="00E65E2B">
            <w:pPr>
              <w:jc w:val="center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noProof/>
                <w:color w:val="000000"/>
                <w:szCs w:val="22"/>
                <w:lang w:eastAsia="es-ES"/>
              </w:rPr>
              <w:t>INDICE GENERAL DE EMPLEO</w:t>
            </w:r>
          </w:p>
          <w:p w:rsidR="00E65E2B" w:rsidRDefault="00E65E2B" w:rsidP="00E65E2B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</w:p>
          <w:p w:rsidR="00E65E2B" w:rsidRDefault="00E65E2B" w:rsidP="00E65E2B">
            <w:pPr>
              <w:jc w:val="center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noProof/>
                <w:color w:val="000000"/>
                <w:szCs w:val="22"/>
                <w:lang w:eastAsia="es-ES"/>
              </w:rPr>
              <w:drawing>
                <wp:inline distT="0" distB="0" distL="0" distR="0">
                  <wp:extent cx="2470067" cy="914718"/>
                  <wp:effectExtent l="0" t="0" r="0" b="0"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3197" cy="9158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65E2B" w:rsidRDefault="00E65E2B" w:rsidP="00E65E2B">
            <w:pPr>
              <w:jc w:val="both"/>
              <w:cnfStyle w:val="000000010000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(</w:t>
            </w:r>
            <w:proofErr w:type="spellStart"/>
            <w:r>
              <w:rPr>
                <w:rFonts w:eastAsiaTheme="minorHAnsi" w:cs="Arial"/>
                <w:sz w:val="20"/>
              </w:rPr>
              <w:t>N</w:t>
            </w:r>
            <w:r>
              <w:rPr>
                <w:rFonts w:eastAsiaTheme="minorHAnsi" w:cs="Arial"/>
                <w:sz w:val="13"/>
                <w:szCs w:val="13"/>
              </w:rPr>
              <w:t>ijk</w:t>
            </w:r>
            <w:proofErr w:type="spellEnd"/>
            <w:proofErr w:type="gramStart"/>
            <w:r>
              <w:rPr>
                <w:rFonts w:eastAsiaTheme="minorHAnsi" w:cs="Arial"/>
                <w:sz w:val="20"/>
              </w:rPr>
              <w:t>)t</w:t>
            </w:r>
            <w:proofErr w:type="gramEnd"/>
            <w:r>
              <w:rPr>
                <w:rFonts w:eastAsiaTheme="minorHAnsi" w:cs="Arial"/>
                <w:sz w:val="20"/>
              </w:rPr>
              <w:t>: Número de empleados de la agrupación k, de la división j, de la gran división i en el tiempo t.</w:t>
            </w:r>
          </w:p>
          <w:p w:rsidR="00133761" w:rsidRPr="00E65E2B" w:rsidRDefault="00133761" w:rsidP="00E65E2B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eastAsiaTheme="minorHAnsi" w:cs="Arial"/>
                <w:sz w:val="20"/>
              </w:rPr>
              <w:t>(</w:t>
            </w:r>
            <w:proofErr w:type="spellStart"/>
            <w:r>
              <w:rPr>
                <w:rFonts w:eastAsiaTheme="minorHAnsi" w:cs="Arial"/>
                <w:sz w:val="20"/>
              </w:rPr>
              <w:t>I</w:t>
            </w:r>
            <w:r>
              <w:rPr>
                <w:rFonts w:eastAsiaTheme="minorHAnsi" w:cs="Arial"/>
                <w:sz w:val="13"/>
                <w:szCs w:val="13"/>
              </w:rPr>
              <w:t>Ei</w:t>
            </w:r>
            <w:proofErr w:type="spellEnd"/>
            <w:proofErr w:type="gramStart"/>
            <w:r>
              <w:rPr>
                <w:rFonts w:eastAsiaTheme="minorHAnsi" w:cs="Arial"/>
                <w:sz w:val="13"/>
                <w:szCs w:val="13"/>
              </w:rPr>
              <w:t>..</w:t>
            </w:r>
            <w:r>
              <w:rPr>
                <w:rFonts w:eastAsiaTheme="minorHAnsi" w:cs="Arial"/>
                <w:sz w:val="20"/>
              </w:rPr>
              <w:t>)</w:t>
            </w:r>
            <w:r>
              <w:rPr>
                <w:rFonts w:eastAsiaTheme="minorHAnsi" w:cs="Arial"/>
                <w:sz w:val="13"/>
                <w:szCs w:val="13"/>
              </w:rPr>
              <w:t>t</w:t>
            </w:r>
            <w:proofErr w:type="gramEnd"/>
            <w:r>
              <w:rPr>
                <w:rFonts w:eastAsiaTheme="minorHAnsi" w:cs="Arial"/>
                <w:sz w:val="13"/>
                <w:szCs w:val="13"/>
              </w:rPr>
              <w:t xml:space="preserve">: </w:t>
            </w:r>
            <w:r>
              <w:rPr>
                <w:rFonts w:eastAsiaTheme="minorHAnsi" w:cs="Arial"/>
                <w:sz w:val="20"/>
              </w:rPr>
              <w:t>Índice de Empleo para la gran división i en el tiempo t.</w:t>
            </w:r>
          </w:p>
          <w:p w:rsidR="003B7AD8" w:rsidRDefault="00E65E2B" w:rsidP="00E65E2B">
            <w:pPr>
              <w:pStyle w:val="Sinespaciado"/>
              <w:jc w:val="both"/>
              <w:cnfStyle w:val="000000010000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(</w:t>
            </w:r>
            <w:proofErr w:type="spellStart"/>
            <w:r>
              <w:rPr>
                <w:rFonts w:eastAsiaTheme="minorHAnsi" w:cs="Arial"/>
                <w:sz w:val="20"/>
              </w:rPr>
              <w:t>S</w:t>
            </w:r>
            <w:r>
              <w:rPr>
                <w:rFonts w:eastAsiaTheme="minorHAnsi" w:cs="Arial"/>
                <w:sz w:val="13"/>
                <w:szCs w:val="13"/>
              </w:rPr>
              <w:t>ijk</w:t>
            </w:r>
            <w:proofErr w:type="spellEnd"/>
            <w:proofErr w:type="gramStart"/>
            <w:r>
              <w:rPr>
                <w:rFonts w:eastAsiaTheme="minorHAnsi" w:cs="Arial"/>
                <w:sz w:val="20"/>
              </w:rPr>
              <w:t>)</w:t>
            </w:r>
            <w:r>
              <w:rPr>
                <w:rFonts w:eastAsiaTheme="minorHAnsi" w:cs="Arial"/>
                <w:sz w:val="13"/>
                <w:szCs w:val="13"/>
              </w:rPr>
              <w:t>t</w:t>
            </w:r>
            <w:proofErr w:type="gramEnd"/>
            <w:r>
              <w:rPr>
                <w:rFonts w:eastAsiaTheme="minorHAnsi" w:cs="Arial"/>
                <w:sz w:val="20"/>
              </w:rPr>
              <w:t>: Remuneración Total pagada a la agrupación k, de la división j, de la gran división i en el tiempo t.</w:t>
            </w:r>
          </w:p>
          <w:p w:rsidR="00E65E2B" w:rsidRDefault="00E65E2B" w:rsidP="00E65E2B">
            <w:pPr>
              <w:pStyle w:val="Sinespaciado"/>
              <w:jc w:val="both"/>
              <w:cnfStyle w:val="000000010000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(</w:t>
            </w:r>
            <w:proofErr w:type="spellStart"/>
            <w:r>
              <w:rPr>
                <w:rFonts w:eastAsiaTheme="minorHAnsi" w:cs="Arial"/>
                <w:sz w:val="20"/>
              </w:rPr>
              <w:t>I</w:t>
            </w:r>
            <w:r>
              <w:rPr>
                <w:rFonts w:eastAsiaTheme="minorHAnsi" w:cs="Arial"/>
                <w:sz w:val="13"/>
                <w:szCs w:val="13"/>
              </w:rPr>
              <w:t>Ri</w:t>
            </w:r>
            <w:proofErr w:type="spellEnd"/>
            <w:proofErr w:type="gramStart"/>
            <w:r>
              <w:rPr>
                <w:rFonts w:eastAsiaTheme="minorHAnsi" w:cs="Arial"/>
                <w:sz w:val="13"/>
                <w:szCs w:val="13"/>
              </w:rPr>
              <w:t>..</w:t>
            </w:r>
            <w:r>
              <w:rPr>
                <w:rFonts w:eastAsiaTheme="minorHAnsi" w:cs="Arial"/>
                <w:sz w:val="20"/>
              </w:rPr>
              <w:t>)</w:t>
            </w:r>
            <w:r>
              <w:rPr>
                <w:rFonts w:eastAsiaTheme="minorHAnsi" w:cs="Arial"/>
                <w:sz w:val="13"/>
                <w:szCs w:val="13"/>
              </w:rPr>
              <w:t>t</w:t>
            </w:r>
            <w:proofErr w:type="gramEnd"/>
            <w:r>
              <w:rPr>
                <w:rFonts w:eastAsiaTheme="minorHAnsi" w:cs="Arial"/>
                <w:sz w:val="13"/>
                <w:szCs w:val="13"/>
              </w:rPr>
              <w:t xml:space="preserve">: </w:t>
            </w:r>
            <w:r>
              <w:rPr>
                <w:rFonts w:eastAsiaTheme="minorHAnsi" w:cs="Arial"/>
                <w:sz w:val="20"/>
              </w:rPr>
              <w:t>Índice de Remuneración para la gran división en el tiempo t.</w:t>
            </w:r>
          </w:p>
          <w:p w:rsidR="00E65E2B" w:rsidRPr="00E0665B" w:rsidRDefault="00E65E2B" w:rsidP="00E65E2B">
            <w:pPr>
              <w:pStyle w:val="Sinespaciado"/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</w:p>
        </w:tc>
      </w:tr>
      <w:tr w:rsidR="002A3D31" w:rsidRPr="00E0665B" w:rsidTr="002A3D31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2A3D31" w:rsidRPr="00F15410" w:rsidRDefault="002A3D31" w:rsidP="003025A3">
            <w:pPr>
              <w:jc w:val="both"/>
              <w:rPr>
                <w:rFonts w:asciiTheme="minorHAnsi" w:hAnsiTheme="minorHAnsi" w:cstheme="minorHAnsi"/>
                <w:bCs w:val="0"/>
                <w:szCs w:val="22"/>
              </w:rPr>
            </w:pPr>
            <w:r w:rsidRPr="00F15410">
              <w:rPr>
                <w:rFonts w:asciiTheme="minorHAnsi" w:hAnsiTheme="minorHAnsi" w:cstheme="minorHAnsi"/>
                <w:szCs w:val="22"/>
              </w:rPr>
              <w:t>Definición de las variables que componen el indicador</w:t>
            </w:r>
          </w:p>
          <w:p w:rsidR="002A3D31" w:rsidRPr="00F15410" w:rsidRDefault="002A3D31" w:rsidP="003025A3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auto"/>
                <w:sz w:val="22"/>
                <w:szCs w:val="22"/>
              </w:rPr>
            </w:pPr>
          </w:p>
        </w:tc>
        <w:tc>
          <w:tcPr>
            <w:tcW w:w="6379" w:type="dxa"/>
          </w:tcPr>
          <w:p w:rsidR="007B366C" w:rsidRPr="007B366C" w:rsidRDefault="007B366C" w:rsidP="007B366C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Theme="minorHAnsi" w:eastAsiaTheme="minorHAnsi" w:hAnsiTheme="minorHAnsi" w:cstheme="minorHAnsi"/>
                <w:szCs w:val="22"/>
                <w:lang w:val="es-EC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Cs w:val="22"/>
                <w:lang w:val="es-EC"/>
              </w:rPr>
              <w:t xml:space="preserve">Se investigan </w:t>
            </w:r>
            <w:r w:rsidRPr="007B366C">
              <w:rPr>
                <w:rFonts w:asciiTheme="minorHAnsi" w:eastAsiaTheme="minorHAnsi" w:hAnsiTheme="minorHAnsi" w:cstheme="minorHAnsi"/>
                <w:color w:val="000000"/>
                <w:szCs w:val="22"/>
                <w:lang w:val="es-EC"/>
              </w:rPr>
              <w:t>todos los establecimientos grandes del país (con 10 o más personas ocupadas), investigados en las Encuestas E</w:t>
            </w:r>
            <w:r>
              <w:rPr>
                <w:rFonts w:asciiTheme="minorHAnsi" w:eastAsiaTheme="minorHAnsi" w:hAnsiTheme="minorHAnsi" w:cstheme="minorHAnsi"/>
                <w:color w:val="000000"/>
                <w:szCs w:val="22"/>
                <w:lang w:val="es-EC"/>
              </w:rPr>
              <w:t>conómicas Anuales</w:t>
            </w:r>
            <w:r w:rsidRPr="007B366C">
              <w:rPr>
                <w:rFonts w:asciiTheme="minorHAnsi" w:eastAsiaTheme="minorHAnsi" w:hAnsiTheme="minorHAnsi" w:cstheme="minorHAnsi"/>
                <w:color w:val="000000"/>
                <w:szCs w:val="22"/>
                <w:lang w:val="es-EC"/>
              </w:rPr>
              <w:t xml:space="preserve">. Esta información ha sido clasificada de acuerdo a las Secciones de la CIIU3: Minas y Canteras (C), Industrias Manufactureras (D), Comercio Interno (G), Hoteles y Restaurantes (H), Intermediación Financiera (J), Actividades Inmobiliarias, </w:t>
            </w:r>
            <w:r w:rsidRPr="007B366C">
              <w:rPr>
                <w:rFonts w:asciiTheme="minorHAnsi" w:eastAsiaTheme="minorHAnsi" w:hAnsiTheme="minorHAnsi" w:cstheme="minorHAnsi"/>
                <w:color w:val="000000"/>
                <w:szCs w:val="22"/>
                <w:lang w:val="es-EC"/>
              </w:rPr>
              <w:lastRenderedPageBreak/>
              <w:t xml:space="preserve">Empresariales y de Alquiler (K), Actividades de Servicios Sociales y de Salud (N) y Otras Actividades Comunitarias Sociales y Personales de Tipo Servicios (O).  </w:t>
            </w:r>
          </w:p>
          <w:p w:rsidR="007B366C" w:rsidRDefault="007B366C" w:rsidP="007B366C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Theme="minorHAnsi" w:eastAsiaTheme="minorHAnsi" w:hAnsiTheme="minorHAnsi" w:cstheme="minorHAnsi"/>
                <w:color w:val="000000"/>
                <w:szCs w:val="22"/>
                <w:lang w:val="es-EC"/>
              </w:rPr>
            </w:pPr>
          </w:p>
          <w:p w:rsidR="007B366C" w:rsidRPr="007B366C" w:rsidRDefault="007B366C" w:rsidP="007B366C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Theme="minorHAnsi" w:hAnsiTheme="minorHAnsi" w:cstheme="minorHAnsi"/>
                <w:szCs w:val="22"/>
                <w:lang w:val="es-CL"/>
              </w:rPr>
            </w:pPr>
            <w:r w:rsidRPr="007B366C">
              <w:rPr>
                <w:rFonts w:asciiTheme="minorHAnsi" w:eastAsiaTheme="minorHAnsi" w:hAnsiTheme="minorHAnsi" w:cstheme="minorHAnsi"/>
                <w:color w:val="000000"/>
                <w:szCs w:val="22"/>
                <w:lang w:val="es-EC"/>
              </w:rPr>
              <w:t>También se entrega información de aquellas actividades que siendo de Minería, Manufactura y Comercio Interno, corresponden a servicios prestados a estas secciones. A estas actividades, por requerimientos informáticos, se les ha asignado el literal Z, sin que éste sea parte de la CIIU3.</w:t>
            </w:r>
          </w:p>
          <w:p w:rsidR="007B366C" w:rsidRPr="007B366C" w:rsidRDefault="007B366C" w:rsidP="003025A3">
            <w:pPr>
              <w:widowControl w:val="0"/>
              <w:tabs>
                <w:tab w:val="left" w:pos="3240"/>
                <w:tab w:val="left" w:pos="3900"/>
              </w:tabs>
              <w:autoSpaceDE w:val="0"/>
              <w:autoSpaceDN w:val="0"/>
              <w:adjustRightInd w:val="0"/>
              <w:spacing w:before="35" w:line="238" w:lineRule="auto"/>
              <w:ind w:right="77"/>
              <w:cnfStyle w:val="000000100000"/>
              <w:rPr>
                <w:rFonts w:asciiTheme="minorHAnsi" w:hAnsiTheme="minorHAnsi" w:cstheme="minorHAnsi"/>
                <w:szCs w:val="22"/>
              </w:rPr>
            </w:pPr>
          </w:p>
          <w:p w:rsidR="002A3D31" w:rsidRDefault="00E0665B" w:rsidP="007B366C">
            <w:pPr>
              <w:widowControl w:val="0"/>
              <w:tabs>
                <w:tab w:val="left" w:pos="3240"/>
                <w:tab w:val="left" w:pos="3900"/>
              </w:tabs>
              <w:autoSpaceDE w:val="0"/>
              <w:autoSpaceDN w:val="0"/>
              <w:adjustRightInd w:val="0"/>
              <w:spacing w:before="35" w:line="238" w:lineRule="auto"/>
              <w:ind w:right="77"/>
              <w:jc w:val="both"/>
              <w:cnfStyle w:val="000000100000"/>
              <w:rPr>
                <w:rFonts w:asciiTheme="minorHAnsi" w:hAnsiTheme="minorHAnsi" w:cstheme="minorHAnsi"/>
                <w:szCs w:val="22"/>
              </w:rPr>
            </w:pPr>
            <w:r w:rsidRPr="007B366C">
              <w:rPr>
                <w:rFonts w:asciiTheme="minorHAnsi" w:hAnsiTheme="minorHAnsi" w:cstheme="minorHAnsi"/>
                <w:szCs w:val="22"/>
              </w:rPr>
              <w:t>El IER utiliza como nomenclatura de codificación la Clasificación Industrial Internacional Uniforme-CIIU3</w:t>
            </w:r>
            <w:r w:rsidR="007B366C">
              <w:rPr>
                <w:rFonts w:asciiTheme="minorHAnsi" w:hAnsiTheme="minorHAnsi" w:cstheme="minorHAnsi"/>
                <w:szCs w:val="22"/>
              </w:rPr>
              <w:t>.</w:t>
            </w:r>
          </w:p>
          <w:p w:rsidR="007B366C" w:rsidRDefault="007B366C" w:rsidP="00B77AFE">
            <w:pPr>
              <w:widowControl w:val="0"/>
              <w:tabs>
                <w:tab w:val="left" w:pos="3240"/>
                <w:tab w:val="left" w:pos="3900"/>
              </w:tabs>
              <w:autoSpaceDE w:val="0"/>
              <w:autoSpaceDN w:val="0"/>
              <w:adjustRightInd w:val="0"/>
              <w:spacing w:before="35" w:line="238" w:lineRule="auto"/>
              <w:ind w:right="77"/>
              <w:jc w:val="both"/>
              <w:cnfStyle w:val="000000100000"/>
              <w:rPr>
                <w:rFonts w:asciiTheme="minorHAnsi" w:hAnsiTheme="minorHAnsi" w:cstheme="minorHAnsi"/>
                <w:szCs w:val="22"/>
              </w:rPr>
            </w:pPr>
          </w:p>
          <w:p w:rsidR="007B366C" w:rsidRDefault="00B77AFE" w:rsidP="00B77AFE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eastAsiaTheme="minorHAnsi" w:hAnsi="Times New Roman"/>
                <w:sz w:val="24"/>
                <w:szCs w:val="24"/>
                <w:lang w:val="es-EC"/>
              </w:rPr>
            </w:pPr>
            <w:r w:rsidRPr="00B77AFE">
              <w:rPr>
                <w:rFonts w:ascii="Helvetica Bold" w:eastAsiaTheme="minorHAnsi" w:hAnsi="Helvetica Bold" w:cs="Helvetica Bold"/>
                <w:b/>
                <w:color w:val="000000"/>
                <w:sz w:val="20"/>
                <w:lang w:val="es-EC"/>
              </w:rPr>
              <w:t>Establecimiento:</w:t>
            </w:r>
            <w:r>
              <w:rPr>
                <w:rFonts w:ascii="Helvetica Bold" w:eastAsiaTheme="minorHAnsi" w:hAnsi="Helvetica Bold" w:cs="Helvetica Bold"/>
                <w:color w:val="000000"/>
                <w:sz w:val="20"/>
                <w:lang w:val="es-EC"/>
              </w:rPr>
              <w:t xml:space="preserve"> e</w:t>
            </w:r>
            <w:r w:rsidR="007B366C"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  <w:t xml:space="preserve">s el local de ubicación geográfica única, en donde se realiza la combinación de actividades y recursos, que está dirigido por un propietario o entidad jurídica única, que disponen de registros contables independientes que pueden proveer de datos sobre personal ocupado, remuneraciones nominales y adicionales, horas normales y extras trabajadas efectivamente; y además está orientado principalmente a la extracción de minerales (minas y canteras),  producción de bienes  (fábrica o taller), compra y venta de mercaderías (almacenes, restaurantes) o prestación de algún tipo de servicios (clínicas, mecánicas, peluquerías). </w:t>
            </w:r>
          </w:p>
          <w:p w:rsidR="00B77AFE" w:rsidRDefault="00B77AFE" w:rsidP="00B77AFE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</w:pPr>
          </w:p>
          <w:p w:rsidR="00B77AFE" w:rsidRDefault="00B77AFE" w:rsidP="00B77AFE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</w:pPr>
            <w:r w:rsidRPr="00B77AFE">
              <w:rPr>
                <w:rFonts w:ascii="Helvetica" w:eastAsiaTheme="minorHAnsi" w:hAnsi="Helvetica" w:cs="Helvetica"/>
                <w:b/>
                <w:color w:val="000000"/>
                <w:sz w:val="20"/>
                <w:lang w:val="es-EC"/>
              </w:rPr>
              <w:t>Personal ocupado:</w:t>
            </w:r>
            <w:r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  <w:t xml:space="preserve"> s</w:t>
            </w:r>
            <w:r w:rsidR="007B366C"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  <w:t xml:space="preserve">on todas aquellas personas remuneradas y que constan en los roles de pago del establecimiento, familiares y socios que tienen remuneración fija. </w:t>
            </w:r>
          </w:p>
          <w:p w:rsidR="00B77AFE" w:rsidRDefault="00B77AFE" w:rsidP="00B77AFE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</w:pPr>
          </w:p>
          <w:p w:rsidR="007B366C" w:rsidRDefault="00B77AFE" w:rsidP="00B77AFE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eastAsiaTheme="minorHAnsi" w:hAnsi="Times New Roman"/>
                <w:sz w:val="24"/>
                <w:szCs w:val="24"/>
                <w:lang w:val="es-EC"/>
              </w:rPr>
            </w:pPr>
            <w:r w:rsidRPr="00B77AFE">
              <w:rPr>
                <w:rFonts w:ascii="Helvetica" w:eastAsiaTheme="minorHAnsi" w:hAnsi="Helvetica" w:cs="Helvetica"/>
                <w:b/>
                <w:color w:val="000000"/>
                <w:sz w:val="20"/>
                <w:lang w:val="es-EC"/>
              </w:rPr>
              <w:t>Empleados:</w:t>
            </w:r>
            <w:r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  <w:t xml:space="preserve"> c</w:t>
            </w:r>
            <w:r w:rsidR="007B366C"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  <w:t>omprende al PERSONAL REMUNERADO que se dedica a labores de tipo administrativo, técnico o de venta y que consta en los roles</w:t>
            </w:r>
            <w:r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  <w:t xml:space="preserve"> </w:t>
            </w:r>
            <w:r w:rsidR="007B366C"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  <w:t xml:space="preserve">de pago del período que se investiga, haciendo constar a los empleados que se encuentran en vacaciones, con permiso de enfermedad u otro tipo de permisos remunerados. </w:t>
            </w:r>
          </w:p>
          <w:p w:rsidR="00B77AFE" w:rsidRDefault="00B77AFE" w:rsidP="00B77AFE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Helvetica Bold" w:eastAsiaTheme="minorHAnsi" w:hAnsi="Helvetica Bold" w:cs="Helvetica Bold"/>
                <w:color w:val="000000"/>
                <w:sz w:val="20"/>
                <w:lang w:val="es-EC"/>
              </w:rPr>
            </w:pPr>
          </w:p>
          <w:p w:rsidR="007B366C" w:rsidRDefault="00B77AFE" w:rsidP="00B77AFE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Times New Roman" w:eastAsiaTheme="minorHAnsi" w:hAnsi="Times New Roman"/>
                <w:sz w:val="24"/>
                <w:szCs w:val="24"/>
                <w:lang w:val="es-EC"/>
              </w:rPr>
            </w:pPr>
            <w:r w:rsidRPr="00B77AFE">
              <w:rPr>
                <w:rFonts w:ascii="Helvetica Bold" w:eastAsiaTheme="minorHAnsi" w:hAnsi="Helvetica Bold" w:cs="Helvetica Bold"/>
                <w:b/>
                <w:color w:val="000000"/>
                <w:sz w:val="20"/>
                <w:lang w:val="es-EC"/>
              </w:rPr>
              <w:t>Obreros:</w:t>
            </w:r>
            <w:r>
              <w:rPr>
                <w:rFonts w:ascii="Helvetica Bold" w:eastAsiaTheme="minorHAnsi" w:hAnsi="Helvetica Bold" w:cs="Helvetica Bold"/>
                <w:color w:val="000000"/>
                <w:sz w:val="20"/>
                <w:lang w:val="es-EC"/>
              </w:rPr>
              <w:t xml:space="preserve"> s</w:t>
            </w:r>
            <w:r w:rsidR="007B366C"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  <w:t xml:space="preserve">on aquellos trabajadores que dedican sus actividades manuales directamente al proceso productivo y que constan en los roles de pago del período que se informa, se debe hacer constar aquellos obreros que se encuentran en vacaciones o con permisos de enfermedad. </w:t>
            </w:r>
          </w:p>
          <w:p w:rsidR="00B77AFE" w:rsidRDefault="00B77AFE" w:rsidP="00B77AFE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Helvetica Bold" w:eastAsiaTheme="minorHAnsi" w:hAnsi="Helvetica Bold" w:cs="Helvetica Bold"/>
                <w:color w:val="000000"/>
                <w:sz w:val="20"/>
                <w:lang w:val="es-EC"/>
              </w:rPr>
            </w:pPr>
          </w:p>
          <w:p w:rsidR="007B366C" w:rsidRDefault="00B77AFE" w:rsidP="00B77AFE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</w:pPr>
            <w:r w:rsidRPr="00B77AFE">
              <w:rPr>
                <w:rFonts w:ascii="Helvetica Bold" w:eastAsiaTheme="minorHAnsi" w:hAnsi="Helvetica Bold" w:cs="Helvetica Bold"/>
                <w:b/>
                <w:color w:val="000000"/>
                <w:sz w:val="20"/>
                <w:lang w:val="es-EC"/>
              </w:rPr>
              <w:t>Sueldo o salario</w:t>
            </w:r>
            <w:r>
              <w:rPr>
                <w:rFonts w:ascii="Helvetica Bold" w:eastAsiaTheme="minorHAnsi" w:hAnsi="Helvetica Bold" w:cs="Helvetica Bold"/>
                <w:color w:val="000000"/>
                <w:sz w:val="20"/>
                <w:lang w:val="es-EC"/>
              </w:rPr>
              <w:t>: e</w:t>
            </w:r>
            <w:r w:rsidR="007B366C"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  <w:t>s el valor pagado por el establecimiento o empleador, a sus empleados u obreros y que consta en el contrato o nombramiento; antes de deducir los impuestos como: aportes personales al IESS, impuesto a la renta, aportes a asociaciones de trabajadores, descuentos judiciales, multas, prestaciones, etc., y sobre el cual se debe hacer el aporte al IESS.</w:t>
            </w:r>
          </w:p>
          <w:p w:rsidR="007B366C" w:rsidRDefault="007B366C" w:rsidP="00B77AFE">
            <w:pPr>
              <w:widowControl w:val="0"/>
              <w:tabs>
                <w:tab w:val="left" w:pos="3240"/>
                <w:tab w:val="left" w:pos="3900"/>
              </w:tabs>
              <w:autoSpaceDE w:val="0"/>
              <w:autoSpaceDN w:val="0"/>
              <w:adjustRightInd w:val="0"/>
              <w:spacing w:before="35" w:line="238" w:lineRule="auto"/>
              <w:ind w:right="77"/>
              <w:jc w:val="both"/>
              <w:cnfStyle w:val="000000100000"/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</w:pPr>
          </w:p>
          <w:p w:rsidR="007B366C" w:rsidRDefault="00B77AFE" w:rsidP="00B77AFE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</w:pPr>
            <w:r w:rsidRPr="00B77AFE">
              <w:rPr>
                <w:rFonts w:ascii="Helvetica" w:eastAsiaTheme="minorHAnsi" w:hAnsi="Helvetica" w:cs="Helvetica"/>
                <w:b/>
                <w:color w:val="000000"/>
                <w:sz w:val="20"/>
                <w:lang w:val="es-EC"/>
              </w:rPr>
              <w:t>Horas normales</w:t>
            </w:r>
            <w:r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  <w:t>: c</w:t>
            </w:r>
            <w:r w:rsidR="007B366C"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  <w:t xml:space="preserve">omprende el total de horas ordinarias trabajadas efectivamente en el período por el cual se informa. </w:t>
            </w:r>
          </w:p>
          <w:p w:rsidR="00B77AFE" w:rsidRDefault="00B77AFE" w:rsidP="00B77AFE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</w:pPr>
          </w:p>
          <w:p w:rsidR="007B366C" w:rsidRPr="00E0665B" w:rsidRDefault="00B77AFE" w:rsidP="00B77AFE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Theme="minorHAnsi" w:hAnsiTheme="minorHAnsi" w:cstheme="minorHAnsi"/>
                <w:b/>
                <w:color w:val="000000"/>
                <w:szCs w:val="22"/>
                <w:lang w:val="es-EC"/>
              </w:rPr>
            </w:pPr>
            <w:r w:rsidRPr="00B77AFE">
              <w:rPr>
                <w:rFonts w:ascii="Helvetica" w:eastAsiaTheme="minorHAnsi" w:hAnsi="Helvetica" w:cs="Helvetica"/>
                <w:b/>
                <w:color w:val="000000"/>
                <w:sz w:val="20"/>
                <w:lang w:val="es-EC"/>
              </w:rPr>
              <w:t>Horas extras</w:t>
            </w:r>
            <w:r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  <w:t xml:space="preserve">: </w:t>
            </w:r>
            <w:r>
              <w:rPr>
                <w:rFonts w:ascii="Helvetica Bold" w:eastAsiaTheme="minorHAnsi" w:hAnsi="Helvetica Bold" w:cs="Helvetica Bold"/>
                <w:color w:val="000000"/>
                <w:sz w:val="20"/>
                <w:lang w:val="es-EC"/>
              </w:rPr>
              <w:t>c</w:t>
            </w:r>
            <w:r w:rsidR="007B366C">
              <w:rPr>
                <w:rFonts w:ascii="Helvetica" w:eastAsiaTheme="minorHAnsi" w:hAnsi="Helvetica" w:cs="Helvetica"/>
                <w:color w:val="000000"/>
                <w:sz w:val="20"/>
                <w:lang w:val="es-EC"/>
              </w:rPr>
              <w:t xml:space="preserve">onstituye el total de horas efectivamente trabajadas y que son adicionales a la jornada normal o legal de trabajo. </w:t>
            </w:r>
          </w:p>
        </w:tc>
      </w:tr>
      <w:tr w:rsidR="002A3D31" w:rsidRPr="00E0665B" w:rsidTr="002A3D31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2A3D31" w:rsidRPr="00F15410" w:rsidRDefault="002A3D31" w:rsidP="003025A3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auto"/>
                <w:sz w:val="22"/>
                <w:szCs w:val="22"/>
              </w:rPr>
            </w:pPr>
            <w:r w:rsidRPr="00F15410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lastRenderedPageBreak/>
              <w:t>Interpretación del Indicador</w:t>
            </w:r>
          </w:p>
        </w:tc>
        <w:tc>
          <w:tcPr>
            <w:tcW w:w="6379" w:type="dxa"/>
          </w:tcPr>
          <w:p w:rsidR="00B77AFE" w:rsidRDefault="00A57ECB" w:rsidP="00A57ECB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 xml:space="preserve">El índice general de </w:t>
            </w:r>
            <w:r w:rsidR="004C12B2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empleo de los trabajadores en general (empleados y obreros)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 xml:space="preserve">  al mes de abril de 2012 es de 169,</w:t>
            </w:r>
            <w:r w:rsidR="007A2938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4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*</w:t>
            </w:r>
          </w:p>
          <w:p w:rsidR="00A57ECB" w:rsidRDefault="00A57ECB" w:rsidP="00A57ECB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</w:p>
          <w:p w:rsidR="00EC33DB" w:rsidRDefault="00EC33DB" w:rsidP="00EC33DB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El índice general de remuneraciones de los trabajadores en general (empleados y obreros)  al mes de abril de 2012 es de 29</w:t>
            </w:r>
            <w:r w:rsidR="007A2938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5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,</w:t>
            </w:r>
            <w:r w:rsidR="007A2938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7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*</w:t>
            </w:r>
          </w:p>
          <w:p w:rsidR="00EC33DB" w:rsidRDefault="00EC33DB" w:rsidP="00EC33DB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</w:p>
          <w:p w:rsidR="00EC33DB" w:rsidRDefault="00EC33DB" w:rsidP="00EC33DB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El índice general de horas trabajadas de los trabajadores en general (empleados y obreros)  al mes de abril de 2012 es de 18</w:t>
            </w:r>
            <w:r w:rsidR="007A2938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2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,</w:t>
            </w:r>
            <w:r w:rsidR="007A2938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8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*</w:t>
            </w:r>
          </w:p>
          <w:p w:rsidR="00EC33DB" w:rsidRDefault="00EC33DB" w:rsidP="00EC33DB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</w:p>
          <w:p w:rsidR="00A57ECB" w:rsidRPr="00A57ECB" w:rsidRDefault="00A57ECB" w:rsidP="00A57ECB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*Dato provisional.</w:t>
            </w:r>
          </w:p>
        </w:tc>
      </w:tr>
      <w:tr w:rsidR="002A3D31" w:rsidRPr="00E0665B" w:rsidTr="002A3D31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2A3D31" w:rsidRPr="00F15410" w:rsidRDefault="002A3D31" w:rsidP="003025A3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auto"/>
                <w:sz w:val="22"/>
                <w:szCs w:val="22"/>
              </w:rPr>
            </w:pPr>
            <w:r w:rsidRPr="00F1541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Fuente de información</w:t>
            </w:r>
          </w:p>
        </w:tc>
        <w:tc>
          <w:tcPr>
            <w:tcW w:w="6379" w:type="dxa"/>
          </w:tcPr>
          <w:p w:rsidR="002A3D31" w:rsidRPr="00E0665B" w:rsidRDefault="002A3D31" w:rsidP="00A806EE">
            <w:pPr>
              <w:jc w:val="both"/>
              <w:cnfStyle w:val="000000100000"/>
              <w:rPr>
                <w:rFonts w:asciiTheme="minorHAnsi" w:hAnsiTheme="minorHAnsi" w:cstheme="minorHAnsi"/>
                <w:szCs w:val="22"/>
                <w:lang w:val="es-CL"/>
              </w:rPr>
            </w:pPr>
            <w:r w:rsidRPr="00E0665B">
              <w:rPr>
                <w:rFonts w:asciiTheme="minorHAnsi" w:hAnsiTheme="minorHAnsi" w:cstheme="minorHAnsi"/>
                <w:szCs w:val="22"/>
                <w:lang w:val="es-CL"/>
              </w:rPr>
              <w:t>Instituto Nacional de Estadística y Censos (INEC)</w:t>
            </w:r>
          </w:p>
          <w:p w:rsidR="002A3D31" w:rsidRPr="00E0665B" w:rsidRDefault="002A3D31" w:rsidP="00A806EE">
            <w:pPr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 w:rsidRPr="00E0665B">
              <w:rPr>
                <w:rFonts w:asciiTheme="minorHAnsi" w:hAnsiTheme="minorHAnsi" w:cstheme="minorHAnsi"/>
                <w:szCs w:val="22"/>
                <w:lang w:val="es-CL"/>
              </w:rPr>
              <w:t>Dirección de Estadísticas Económicas (DIEC)</w:t>
            </w:r>
          </w:p>
        </w:tc>
      </w:tr>
      <w:tr w:rsidR="002A3D31" w:rsidRPr="00E0665B" w:rsidTr="002A3D31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2A3D31" w:rsidRPr="00F15410" w:rsidRDefault="002A3D31" w:rsidP="003025A3">
            <w:pPr>
              <w:jc w:val="both"/>
              <w:rPr>
                <w:rFonts w:asciiTheme="minorHAnsi" w:hAnsiTheme="minorHAnsi" w:cstheme="minorHAnsi"/>
                <w:bCs w:val="0"/>
                <w:color w:val="000000"/>
                <w:szCs w:val="22"/>
              </w:rPr>
            </w:pPr>
            <w:r w:rsidRPr="00F15410">
              <w:rPr>
                <w:rFonts w:asciiTheme="minorHAnsi" w:hAnsiTheme="minorHAnsi" w:cstheme="minorHAnsi"/>
                <w:color w:val="000000"/>
                <w:szCs w:val="22"/>
              </w:rPr>
              <w:t>Fuente de datos</w:t>
            </w:r>
          </w:p>
        </w:tc>
        <w:tc>
          <w:tcPr>
            <w:tcW w:w="6379" w:type="dxa"/>
          </w:tcPr>
          <w:p w:rsidR="00EC33DB" w:rsidRDefault="00EC33DB" w:rsidP="00EC33DB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 xml:space="preserve">Establecimientos Económicos investigados </w:t>
            </w:r>
          </w:p>
          <w:p w:rsidR="002A3D31" w:rsidRDefault="002A3D31" w:rsidP="003025A3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 w:rsidRPr="00E0665B"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Índice de producción industrial (IPI)</w:t>
            </w:r>
          </w:p>
          <w:p w:rsidR="00A57ECB" w:rsidRPr="00E0665B" w:rsidRDefault="00A57ECB" w:rsidP="003025A3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  <w:t>Índice de empleo, remuneraciones y horas trabajadas</w:t>
            </w:r>
          </w:p>
        </w:tc>
      </w:tr>
      <w:tr w:rsidR="000D3550" w:rsidRPr="00E0665B" w:rsidTr="002A3D31">
        <w:trPr>
          <w:cnfStyle w:val="000000100000"/>
          <w:trHeight w:val="582"/>
        </w:trPr>
        <w:tc>
          <w:tcPr>
            <w:cnfStyle w:val="001000000000"/>
            <w:tcW w:w="4219" w:type="dxa"/>
          </w:tcPr>
          <w:p w:rsidR="000D3550" w:rsidRPr="00F22FE5" w:rsidRDefault="000D3550" w:rsidP="003234F6">
            <w:pPr>
              <w:jc w:val="both"/>
              <w:rPr>
                <w:rFonts w:asciiTheme="minorHAnsi" w:hAnsiTheme="minorHAnsi" w:cstheme="minorHAnsi"/>
                <w:bCs w:val="0"/>
                <w:color w:val="000000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</w:rPr>
              <w:t>Periodo de Referencia</w:t>
            </w:r>
          </w:p>
        </w:tc>
        <w:tc>
          <w:tcPr>
            <w:tcW w:w="6379" w:type="dxa"/>
          </w:tcPr>
          <w:p w:rsidR="000D3550" w:rsidRPr="00ED006B" w:rsidRDefault="000D3550" w:rsidP="003234F6">
            <w:pPr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>
              <w:rPr>
                <w:rFonts w:asciiTheme="minorHAnsi" w:hAnsiTheme="minorHAnsi" w:cstheme="minorHAnsi"/>
                <w:szCs w:val="22"/>
              </w:rPr>
              <w:t>Mes anterior a la investigación.</w:t>
            </w:r>
          </w:p>
        </w:tc>
      </w:tr>
      <w:tr w:rsidR="000D3550" w:rsidRPr="00E0665B" w:rsidTr="002A3D31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0D3550" w:rsidRPr="00F15410" w:rsidRDefault="000D3550" w:rsidP="003025A3">
            <w:pPr>
              <w:jc w:val="both"/>
              <w:rPr>
                <w:rFonts w:asciiTheme="minorHAnsi" w:hAnsiTheme="minorHAnsi" w:cstheme="minorHAnsi"/>
                <w:bCs w:val="0"/>
                <w:color w:val="000000"/>
                <w:szCs w:val="22"/>
              </w:rPr>
            </w:pPr>
            <w:r w:rsidRPr="00F15410">
              <w:rPr>
                <w:rFonts w:asciiTheme="minorHAnsi" w:hAnsiTheme="minorHAnsi" w:cstheme="minorHAnsi"/>
                <w:color w:val="000000"/>
                <w:szCs w:val="22"/>
              </w:rPr>
              <w:t>Desagregaciones</w:t>
            </w:r>
          </w:p>
        </w:tc>
        <w:tc>
          <w:tcPr>
            <w:tcW w:w="6379" w:type="dxa"/>
          </w:tcPr>
          <w:p w:rsidR="000D3550" w:rsidRPr="00E0665B" w:rsidRDefault="000D3550" w:rsidP="003025A3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 w:rsidRPr="00E0665B">
              <w:rPr>
                <w:rFonts w:asciiTheme="minorHAnsi" w:hAnsiTheme="minorHAnsi" w:cstheme="minorHAnsi"/>
                <w:szCs w:val="22"/>
              </w:rPr>
              <w:t>Nacional</w:t>
            </w:r>
            <w:r>
              <w:rPr>
                <w:rFonts w:asciiTheme="minorHAnsi" w:hAnsiTheme="minorHAnsi" w:cstheme="minorHAnsi"/>
                <w:szCs w:val="22"/>
              </w:rPr>
              <w:t>.</w:t>
            </w:r>
          </w:p>
        </w:tc>
      </w:tr>
      <w:tr w:rsidR="000D3550" w:rsidRPr="00E0665B" w:rsidTr="002A3D31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0D3550" w:rsidRPr="00F15410" w:rsidRDefault="000D3550" w:rsidP="003025A3">
            <w:pPr>
              <w:jc w:val="both"/>
              <w:rPr>
                <w:rFonts w:asciiTheme="minorHAnsi" w:hAnsiTheme="minorHAnsi" w:cstheme="minorHAnsi"/>
                <w:bCs w:val="0"/>
                <w:color w:val="000000"/>
                <w:szCs w:val="22"/>
              </w:rPr>
            </w:pPr>
            <w:r w:rsidRPr="00F15410">
              <w:rPr>
                <w:rFonts w:asciiTheme="minorHAnsi" w:hAnsiTheme="minorHAnsi" w:cstheme="minorHAnsi"/>
                <w:szCs w:val="22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0D3550" w:rsidRPr="00E0665B" w:rsidRDefault="000D3550" w:rsidP="007A2938">
            <w:pPr>
              <w:jc w:val="both"/>
              <w:cnfStyle w:val="000000100000"/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</w:pPr>
            <w:r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  <w:t xml:space="preserve">Enero </w:t>
            </w:r>
            <w:r w:rsidRPr="00E0665B"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  <w:t>2003-</w:t>
            </w:r>
            <w:r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  <w:t xml:space="preserve"> </w:t>
            </w:r>
            <w:r w:rsidR="007A2938"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  <w:t xml:space="preserve">Diciembre </w:t>
            </w:r>
            <w:r w:rsidRPr="00E0665B"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  <w:t>201</w:t>
            </w:r>
            <w:r w:rsidR="007A2938">
              <w:rPr>
                <w:rFonts w:asciiTheme="minorHAnsi" w:hAnsiTheme="minorHAnsi" w:cstheme="minorHAnsi"/>
                <w:color w:val="000000"/>
                <w:szCs w:val="22"/>
                <w:lang w:val="es-EC"/>
              </w:rPr>
              <w:t>1</w:t>
            </w:r>
          </w:p>
        </w:tc>
      </w:tr>
      <w:tr w:rsidR="000D3550" w:rsidRPr="00E0665B" w:rsidTr="002A3D31">
        <w:trPr>
          <w:cnfStyle w:val="000000010000"/>
          <w:trHeight w:val="419"/>
        </w:trPr>
        <w:tc>
          <w:tcPr>
            <w:cnfStyle w:val="001000000000"/>
            <w:tcW w:w="4219" w:type="dxa"/>
          </w:tcPr>
          <w:p w:rsidR="000D3550" w:rsidRPr="00F15410" w:rsidRDefault="000D3550" w:rsidP="003025A3">
            <w:pPr>
              <w:jc w:val="both"/>
              <w:rPr>
                <w:rFonts w:asciiTheme="minorHAnsi" w:hAnsiTheme="minorHAnsi" w:cstheme="minorHAnsi"/>
                <w:bCs w:val="0"/>
                <w:szCs w:val="22"/>
              </w:rPr>
            </w:pPr>
            <w:r w:rsidRPr="00F15410">
              <w:rPr>
                <w:rFonts w:asciiTheme="minorHAnsi" w:hAnsiTheme="minorHAnsi" w:cstheme="minorHAnsi"/>
                <w:szCs w:val="22"/>
              </w:rPr>
              <w:t xml:space="preserve">Periodicidad de </w:t>
            </w:r>
            <w:r w:rsidRPr="00F15410">
              <w:rPr>
                <w:rFonts w:asciiTheme="minorHAnsi" w:hAnsiTheme="minorHAnsi" w:cstheme="minorHAnsi"/>
                <w:bCs w:val="0"/>
                <w:szCs w:val="22"/>
              </w:rPr>
              <w:t>producción del indicador</w:t>
            </w:r>
          </w:p>
        </w:tc>
        <w:tc>
          <w:tcPr>
            <w:tcW w:w="6379" w:type="dxa"/>
          </w:tcPr>
          <w:p w:rsidR="000D3550" w:rsidRPr="00E0665B" w:rsidRDefault="000D3550" w:rsidP="002A3D31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  <w:r w:rsidRPr="00E0665B">
              <w:rPr>
                <w:rFonts w:asciiTheme="minorHAnsi" w:hAnsiTheme="minorHAnsi" w:cstheme="minorHAnsi"/>
                <w:szCs w:val="22"/>
                <w:lang w:val="es-CL"/>
              </w:rPr>
              <w:t>Mensual</w:t>
            </w:r>
          </w:p>
        </w:tc>
      </w:tr>
      <w:tr w:rsidR="000D3550" w:rsidRPr="00E0665B" w:rsidTr="002A3D31">
        <w:trPr>
          <w:cnfStyle w:val="000000100000"/>
          <w:trHeight w:val="383"/>
        </w:trPr>
        <w:tc>
          <w:tcPr>
            <w:cnfStyle w:val="001000000000"/>
            <w:tcW w:w="4219" w:type="dxa"/>
          </w:tcPr>
          <w:p w:rsidR="000D3550" w:rsidRPr="00F15410" w:rsidRDefault="000D3550" w:rsidP="003025A3">
            <w:pPr>
              <w:jc w:val="both"/>
              <w:rPr>
                <w:rFonts w:asciiTheme="minorHAnsi" w:hAnsiTheme="minorHAnsi" w:cstheme="minorHAnsi"/>
                <w:bCs w:val="0"/>
                <w:szCs w:val="22"/>
              </w:rPr>
            </w:pPr>
            <w:r w:rsidRPr="00F15410">
              <w:rPr>
                <w:rFonts w:asciiTheme="minorHAnsi" w:hAnsiTheme="minorHAnsi" w:cstheme="minorHAnsi"/>
                <w:szCs w:val="22"/>
              </w:rPr>
              <w:t>Uso del Indicador</w:t>
            </w:r>
          </w:p>
        </w:tc>
        <w:tc>
          <w:tcPr>
            <w:tcW w:w="6379" w:type="dxa"/>
          </w:tcPr>
          <w:p w:rsidR="000D3550" w:rsidRPr="007B366C" w:rsidRDefault="000D3550" w:rsidP="000D3550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Theme="minorHAnsi" w:eastAsiaTheme="minorHAnsi" w:hAnsiTheme="minorHAnsi" w:cstheme="minorHAnsi"/>
                <w:szCs w:val="22"/>
                <w:lang w:val="es-EC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 xml:space="preserve">Sirve </w:t>
            </w:r>
            <w:r w:rsidRPr="00ED006B">
              <w:rPr>
                <w:rFonts w:asciiTheme="minorHAnsi" w:hAnsiTheme="minorHAnsi" w:cstheme="minorHAnsi"/>
                <w:bCs/>
                <w:szCs w:val="22"/>
              </w:rPr>
              <w:t>al Gobierno</w:t>
            </w:r>
            <w:r>
              <w:rPr>
                <w:rFonts w:asciiTheme="minorHAnsi" w:hAnsiTheme="minorHAnsi" w:cstheme="minorHAnsi"/>
                <w:bCs/>
                <w:szCs w:val="22"/>
              </w:rPr>
              <w:t xml:space="preserve"> Central</w:t>
            </w:r>
            <w:r w:rsidRPr="00ED006B">
              <w:rPr>
                <w:rFonts w:asciiTheme="minorHAnsi" w:hAnsiTheme="minorHAnsi" w:cstheme="minorHAnsi"/>
                <w:bCs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Cs w:val="22"/>
              </w:rPr>
              <w:t>y al público en general de herramienta para</w:t>
            </w:r>
            <w:r w:rsidRPr="00ED006B">
              <w:rPr>
                <w:rFonts w:asciiTheme="minorHAnsi" w:hAnsiTheme="minorHAnsi" w:cstheme="minorHAnsi"/>
                <w:bCs/>
                <w:szCs w:val="22"/>
              </w:rPr>
              <w:t xml:space="preserve"> la evaluación </w:t>
            </w:r>
            <w:r>
              <w:rPr>
                <w:rFonts w:asciiTheme="minorHAnsi" w:hAnsiTheme="minorHAnsi" w:cstheme="minorHAnsi"/>
                <w:bCs/>
                <w:szCs w:val="22"/>
              </w:rPr>
              <w:t xml:space="preserve">del comportamiento del empleo, remuneraciones y tiempo de trabajo en los sectores de: </w:t>
            </w:r>
            <w:r w:rsidRPr="007B366C">
              <w:rPr>
                <w:rFonts w:asciiTheme="minorHAnsi" w:eastAsiaTheme="minorHAnsi" w:hAnsiTheme="minorHAnsi" w:cstheme="minorHAnsi"/>
                <w:color w:val="000000"/>
                <w:szCs w:val="22"/>
                <w:lang w:val="es-EC"/>
              </w:rPr>
              <w:t>Minas y Canteras (C), Industrias Manufactureras (D), Comercio Interno (G), Hoteles y Restaurantes (H), Intermediación Financiera (J), Actividades Inmobiliarias, Empresariales y de Alquiler (K), Actividades de Servicios Sociales y de Salud (N) y Otras Actividades Comunitarias Sociales y Per</w:t>
            </w:r>
            <w:r>
              <w:rPr>
                <w:rFonts w:asciiTheme="minorHAnsi" w:eastAsiaTheme="minorHAnsi" w:hAnsiTheme="minorHAnsi" w:cstheme="minorHAnsi"/>
                <w:color w:val="000000"/>
                <w:szCs w:val="22"/>
                <w:lang w:val="es-EC"/>
              </w:rPr>
              <w:t>sonales de Tipo Servicios (O); y la formulación de políticas de desarrollo de estos sectores.</w:t>
            </w:r>
          </w:p>
          <w:p w:rsidR="000D3550" w:rsidRPr="00E0665B" w:rsidRDefault="000D3550" w:rsidP="000A60EA">
            <w:pPr>
              <w:jc w:val="both"/>
              <w:cnfStyle w:val="000000100000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0D3550" w:rsidRPr="00E0665B" w:rsidTr="002A3D31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0D3550" w:rsidRPr="00F15410" w:rsidRDefault="000D3550" w:rsidP="003025A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Cs w:val="22"/>
                <w:lang w:eastAsia="es-ES"/>
              </w:rPr>
            </w:pPr>
            <w:r w:rsidRPr="00F15410">
              <w:rPr>
                <w:rFonts w:asciiTheme="minorHAnsi" w:hAnsiTheme="minorHAnsi" w:cstheme="minorHAnsi"/>
                <w:szCs w:val="22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0D3550" w:rsidRPr="00E0665B" w:rsidRDefault="000D3550" w:rsidP="003025A3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Theme="minorHAnsi" w:hAnsiTheme="minorHAnsi" w:cstheme="minorHAnsi"/>
                <w:szCs w:val="22"/>
                <w:lang w:eastAsia="es-ES"/>
              </w:rPr>
            </w:pPr>
            <w:r w:rsidRPr="00E0665B">
              <w:rPr>
                <w:rFonts w:asciiTheme="minorHAnsi" w:hAnsiTheme="minorHAnsi" w:cstheme="minorHAnsi"/>
                <w:szCs w:val="22"/>
                <w:lang w:eastAsia="es-ES"/>
              </w:rPr>
              <w:t>N/A</w:t>
            </w:r>
          </w:p>
        </w:tc>
      </w:tr>
      <w:tr w:rsidR="000D3550" w:rsidRPr="00E0665B" w:rsidTr="002A3D31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0D3550" w:rsidRPr="00F15410" w:rsidRDefault="000D3550" w:rsidP="003025A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Cs w:val="22"/>
                <w:lang w:eastAsia="es-ES"/>
              </w:rPr>
            </w:pPr>
            <w:r w:rsidRPr="00F15410">
              <w:rPr>
                <w:rFonts w:asciiTheme="minorHAnsi" w:hAnsiTheme="minorHAnsi" w:cstheme="minorHAnsi"/>
                <w:szCs w:val="22"/>
                <w:lang w:eastAsia="es-ES"/>
              </w:rPr>
              <w:t xml:space="preserve">Información </w:t>
            </w:r>
            <w:proofErr w:type="spellStart"/>
            <w:r w:rsidRPr="00F15410">
              <w:rPr>
                <w:rFonts w:asciiTheme="minorHAnsi" w:hAnsiTheme="minorHAnsi" w:cstheme="minorHAnsi"/>
                <w:szCs w:val="22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0D3550" w:rsidRPr="00E0665B" w:rsidRDefault="000D3550" w:rsidP="003025A3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Theme="minorHAnsi" w:hAnsiTheme="minorHAnsi" w:cstheme="minorHAnsi"/>
                <w:szCs w:val="22"/>
                <w:lang w:eastAsia="es-ES"/>
              </w:rPr>
            </w:pPr>
            <w:r w:rsidRPr="00E0665B">
              <w:rPr>
                <w:rFonts w:asciiTheme="minorHAnsi" w:hAnsiTheme="minorHAnsi" w:cstheme="minorHAnsi"/>
                <w:szCs w:val="22"/>
                <w:lang w:eastAsia="es-ES"/>
              </w:rPr>
              <w:t>No</w:t>
            </w:r>
          </w:p>
        </w:tc>
      </w:tr>
      <w:tr w:rsidR="000D3550" w:rsidRPr="00E0665B" w:rsidTr="002A3D31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0D3550" w:rsidRPr="00F15410" w:rsidRDefault="000D3550" w:rsidP="003025A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 w:val="0"/>
                <w:szCs w:val="22"/>
                <w:lang w:eastAsia="es-ES"/>
              </w:rPr>
            </w:pPr>
            <w:r w:rsidRPr="00F15410">
              <w:rPr>
                <w:rFonts w:asciiTheme="minorHAnsi" w:hAnsiTheme="minorHAnsi" w:cstheme="minorHAnsi"/>
                <w:szCs w:val="22"/>
                <w:lang w:eastAsia="es-ES"/>
              </w:rPr>
              <w:t>Fecha de elaboración de la ficha:</w:t>
            </w:r>
          </w:p>
          <w:p w:rsidR="000D3550" w:rsidRPr="00F15410" w:rsidRDefault="000D3550" w:rsidP="003025A3">
            <w:pPr>
              <w:pStyle w:val="Ttulo5"/>
              <w:outlineLvl w:val="4"/>
              <w:rPr>
                <w:rFonts w:asciiTheme="minorHAnsi" w:hAnsiTheme="minorHAnsi" w:cstheme="minorHAnsi"/>
                <w:bCs w:val="0"/>
                <w:color w:val="000000"/>
                <w:sz w:val="22"/>
                <w:szCs w:val="22"/>
              </w:rPr>
            </w:pPr>
          </w:p>
        </w:tc>
        <w:tc>
          <w:tcPr>
            <w:tcW w:w="6379" w:type="dxa"/>
          </w:tcPr>
          <w:p w:rsidR="000D3550" w:rsidRPr="00E0665B" w:rsidRDefault="000D3550" w:rsidP="002A3D31">
            <w:pPr>
              <w:jc w:val="both"/>
              <w:cnfStyle w:val="000000010000"/>
              <w:rPr>
                <w:rFonts w:asciiTheme="minorHAnsi" w:hAnsiTheme="minorHAnsi" w:cstheme="minorHAnsi"/>
                <w:color w:val="000000"/>
                <w:szCs w:val="22"/>
                <w:lang w:val="es-CL"/>
              </w:rPr>
            </w:pPr>
            <w:r w:rsidRPr="00E0665B">
              <w:rPr>
                <w:rFonts w:asciiTheme="minorHAnsi" w:hAnsiTheme="minorHAnsi" w:cstheme="minorHAnsi"/>
                <w:szCs w:val="22"/>
                <w:lang w:eastAsia="es-ES"/>
              </w:rPr>
              <w:t>29 de Junio de 2012</w:t>
            </w:r>
          </w:p>
        </w:tc>
      </w:tr>
    </w:tbl>
    <w:p w:rsidR="00B367F8" w:rsidRPr="005C51C1" w:rsidRDefault="00B367F8" w:rsidP="00B367F8">
      <w:pPr>
        <w:jc w:val="both"/>
        <w:rPr>
          <w:rFonts w:ascii="Calibri" w:hAnsi="Calibri"/>
          <w:sz w:val="24"/>
          <w:szCs w:val="24"/>
          <w:lang w:val="es-CL"/>
        </w:rPr>
      </w:pPr>
    </w:p>
    <w:p w:rsidR="00B367F8" w:rsidRDefault="00B367F8" w:rsidP="00B367F8"/>
    <w:p w:rsidR="00D74BE4" w:rsidRDefault="00D74BE4"/>
    <w:sectPr w:rsidR="00D74BE4" w:rsidSect="00A44B73">
      <w:headerReference w:type="default" r:id="rId9"/>
      <w:footerReference w:type="even" r:id="rId10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5F80" w:rsidRDefault="00765F80" w:rsidP="00C0011E">
      <w:r>
        <w:separator/>
      </w:r>
    </w:p>
  </w:endnote>
  <w:endnote w:type="continuationSeparator" w:id="0">
    <w:p w:rsidR="00765F80" w:rsidRDefault="00765F80" w:rsidP="00C001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82D" w:rsidRDefault="00C91179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7F186C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A2682D" w:rsidRDefault="00765F80" w:rsidP="00955B28">
    <w:pPr>
      <w:pStyle w:val="Piedep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5F80" w:rsidRDefault="00765F80" w:rsidP="00C0011E">
      <w:r>
        <w:separator/>
      </w:r>
    </w:p>
  </w:footnote>
  <w:footnote w:type="continuationSeparator" w:id="0">
    <w:p w:rsidR="00765F80" w:rsidRDefault="00765F80" w:rsidP="00C001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82D" w:rsidRDefault="007F186C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A2682D" w:rsidRDefault="00765F80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35508"/>
    <w:multiLevelType w:val="hybridMultilevel"/>
    <w:tmpl w:val="97926BF4"/>
    <w:lvl w:ilvl="0" w:tplc="CDD03F4C">
      <w:start w:val="2003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67F8"/>
    <w:rsid w:val="00057AE3"/>
    <w:rsid w:val="000A60EA"/>
    <w:rsid w:val="000D3550"/>
    <w:rsid w:val="00133761"/>
    <w:rsid w:val="0016684B"/>
    <w:rsid w:val="002A3ADB"/>
    <w:rsid w:val="002A3D31"/>
    <w:rsid w:val="002B5B9D"/>
    <w:rsid w:val="003B7AD8"/>
    <w:rsid w:val="0043395B"/>
    <w:rsid w:val="004C12B2"/>
    <w:rsid w:val="00650D84"/>
    <w:rsid w:val="006973B2"/>
    <w:rsid w:val="00765F80"/>
    <w:rsid w:val="007A2938"/>
    <w:rsid w:val="007B366C"/>
    <w:rsid w:val="007F186C"/>
    <w:rsid w:val="00A57ECB"/>
    <w:rsid w:val="00B347F2"/>
    <w:rsid w:val="00B367F8"/>
    <w:rsid w:val="00B67C3C"/>
    <w:rsid w:val="00B77AFE"/>
    <w:rsid w:val="00C0011E"/>
    <w:rsid w:val="00C91179"/>
    <w:rsid w:val="00CB0295"/>
    <w:rsid w:val="00D74BE4"/>
    <w:rsid w:val="00D94BD5"/>
    <w:rsid w:val="00E0665B"/>
    <w:rsid w:val="00E65E2B"/>
    <w:rsid w:val="00EC33DB"/>
    <w:rsid w:val="00F154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7F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B367F8"/>
    <w:pPr>
      <w:keepNext/>
      <w:jc w:val="both"/>
      <w:outlineLvl w:val="4"/>
    </w:pPr>
    <w:rPr>
      <w:rFonts w:ascii="Tahoma" w:hAnsi="Tahoma"/>
      <w:b/>
      <w:color w:val="0000FF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B367F8"/>
    <w:rPr>
      <w:rFonts w:ascii="Tahoma" w:eastAsia="Times New Roman" w:hAnsi="Tahoma" w:cs="Times New Roman"/>
      <w:b/>
      <w:color w:val="0000FF"/>
      <w:sz w:val="20"/>
      <w:szCs w:val="20"/>
      <w:lang w:val="es-ES"/>
    </w:rPr>
  </w:style>
  <w:style w:type="paragraph" w:styleId="Encabezado">
    <w:name w:val="header"/>
    <w:basedOn w:val="Normal"/>
    <w:link w:val="EncabezadoCar"/>
    <w:rsid w:val="00B367F8"/>
    <w:pPr>
      <w:tabs>
        <w:tab w:val="center" w:pos="4419"/>
        <w:tab w:val="right" w:pos="8838"/>
      </w:tabs>
    </w:pPr>
    <w:rPr>
      <w:sz w:val="20"/>
    </w:rPr>
  </w:style>
  <w:style w:type="character" w:customStyle="1" w:styleId="EncabezadoCar">
    <w:name w:val="Encabezado Car"/>
    <w:basedOn w:val="Fuentedeprrafopredeter"/>
    <w:link w:val="Encabezado"/>
    <w:rsid w:val="00B367F8"/>
    <w:rPr>
      <w:rFonts w:ascii="Arial" w:eastAsia="Times New Roman" w:hAnsi="Arial" w:cs="Times New Roman"/>
      <w:sz w:val="20"/>
      <w:szCs w:val="20"/>
      <w:lang w:val="es-ES"/>
    </w:rPr>
  </w:style>
  <w:style w:type="paragraph" w:styleId="Piedepgina">
    <w:name w:val="footer"/>
    <w:basedOn w:val="Normal"/>
    <w:link w:val="PiedepginaCar"/>
    <w:uiPriority w:val="99"/>
    <w:rsid w:val="00B367F8"/>
    <w:pPr>
      <w:tabs>
        <w:tab w:val="center" w:pos="4419"/>
        <w:tab w:val="right" w:pos="8838"/>
      </w:tabs>
    </w:pPr>
    <w:rPr>
      <w:sz w:val="20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367F8"/>
    <w:rPr>
      <w:rFonts w:ascii="Arial" w:eastAsia="Times New Roman" w:hAnsi="Arial" w:cs="Times New Roman"/>
      <w:sz w:val="20"/>
      <w:szCs w:val="20"/>
      <w:lang w:val="es-ES"/>
    </w:rPr>
  </w:style>
  <w:style w:type="character" w:styleId="Nmerodepgina">
    <w:name w:val="page number"/>
    <w:basedOn w:val="Fuentedeprrafopredeter"/>
    <w:rsid w:val="00B367F8"/>
  </w:style>
  <w:style w:type="paragraph" w:styleId="Sinespaciado">
    <w:name w:val="No Spacing"/>
    <w:uiPriority w:val="1"/>
    <w:qFormat/>
    <w:rsid w:val="00B367F8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367F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367F8"/>
    <w:rPr>
      <w:rFonts w:ascii="Tahoma" w:eastAsia="Times New Roman" w:hAnsi="Tahoma" w:cs="Tahoma"/>
      <w:sz w:val="16"/>
      <w:szCs w:val="16"/>
      <w:lang w:val="es-ES"/>
    </w:rPr>
  </w:style>
  <w:style w:type="table" w:styleId="Cuadrculaclara-nfasis5">
    <w:name w:val="Light Grid Accent 5"/>
    <w:basedOn w:val="Tablanormal"/>
    <w:uiPriority w:val="62"/>
    <w:rsid w:val="002A3D3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A57E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867</Words>
  <Characters>4771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cvaldivia</dc:creator>
  <cp:lastModifiedBy>fcantunia</cp:lastModifiedBy>
  <cp:revision>11</cp:revision>
  <dcterms:created xsi:type="dcterms:W3CDTF">2012-06-29T18:57:00Z</dcterms:created>
  <dcterms:modified xsi:type="dcterms:W3CDTF">2012-07-18T15:44:00Z</dcterms:modified>
</cp:coreProperties>
</file>